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1646" w14:textId="77777777" w:rsidR="002410DF" w:rsidRDefault="002410DF">
      <w:pPr>
        <w:pStyle w:val="Title"/>
      </w:pPr>
      <w:r>
        <w:t xml:space="preserve">Caribbean </w:t>
      </w:r>
    </w:p>
    <w:p w14:paraId="4CDE2BCF" w14:textId="10B54683" w:rsidR="00EA7120" w:rsidRDefault="00BD7CD1">
      <w:pPr>
        <w:pStyle w:val="Title"/>
      </w:pPr>
      <w:r>
        <w:t>LEGAL</w:t>
      </w:r>
    </w:p>
    <w:p w14:paraId="0243822A" w14:textId="77777777" w:rsidR="00BD7CD1" w:rsidRDefault="00BD7CD1">
      <w:pPr>
        <w:pStyle w:val="Title"/>
      </w:pPr>
      <w:r>
        <w:t>RESEARCH</w:t>
      </w:r>
    </w:p>
    <w:p w14:paraId="72E53030" w14:textId="77777777"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49A9F0F5" wp14:editId="178DBC6D">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7824493" w14:textId="77777777">
                              <w:trPr>
                                <w:trHeight w:hRule="exact" w:val="6048"/>
                              </w:trPr>
                              <w:tc>
                                <w:tcPr>
                                  <w:tcW w:w="3518" w:type="dxa"/>
                                  <w:shd w:val="clear" w:color="auto" w:fill="AF4E12" w:themeFill="accent1" w:themeFillShade="BF"/>
                                  <w:tcMar>
                                    <w:top w:w="288" w:type="dxa"/>
                                    <w:bottom w:w="288" w:type="dxa"/>
                                  </w:tcMar>
                                </w:tcPr>
                                <w:p w14:paraId="3E5DBC79" w14:textId="77777777" w:rsidR="00A82319" w:rsidRDefault="001004BA">
                                  <w:pPr>
                                    <w:pStyle w:val="BlockHeading"/>
                                  </w:pPr>
                                  <w:r>
                                    <w:t>Who Are w</w:t>
                                  </w:r>
                                  <w:r w:rsidR="00B21CA9">
                                    <w:t>e</w:t>
                                  </w:r>
                                  <w:r>
                                    <w:t>?</w:t>
                                  </w:r>
                                </w:p>
                                <w:p w14:paraId="2D1441F4" w14:textId="7256E240" w:rsidR="00A82319" w:rsidRDefault="00AC55F0" w:rsidP="001004BA">
                                  <w:pPr>
                                    <w:pStyle w:val="BlockText"/>
                                  </w:pPr>
                                  <w:r>
                                    <w:t xml:space="preserve">We are </w:t>
                                  </w:r>
                                  <w:r w:rsidR="007217B7">
                                    <w:t>a comprehensive</w:t>
                                  </w:r>
                                  <w:r w:rsidR="00844A9A">
                                    <w:t xml:space="preserve"> a</w:t>
                                  </w:r>
                                  <w:r w:rsidR="00844A9A" w:rsidRPr="00844A9A">
                                    <w:t xml:space="preserve">nnotated </w:t>
                                  </w:r>
                                  <w:r w:rsidR="007217B7">
                                    <w:t xml:space="preserve">Caribbean legal </w:t>
                                  </w:r>
                                  <w:r w:rsidR="00844A9A">
                                    <w:t>research p</w:t>
                                  </w:r>
                                  <w:r w:rsidR="00844A9A" w:rsidRPr="00844A9A">
                                    <w:t>ortal</w:t>
                                  </w:r>
                                  <w:r w:rsidR="007217B7">
                                    <w:t>.</w:t>
                                  </w:r>
                                  <w:r w:rsidR="002410DF">
                                    <w:t xml:space="preserve"> We a</w:t>
                                  </w:r>
                                  <w:r w:rsidR="008069CC">
                                    <w:t>r</w:t>
                                  </w:r>
                                  <w:r w:rsidR="002410DF">
                                    <w:t>e d</w:t>
                                  </w:r>
                                  <w:r w:rsidR="008302A1">
                                    <w:t>edicate</w:t>
                                  </w:r>
                                  <w:r w:rsidR="002410DF">
                                    <w:t>d</w:t>
                                  </w:r>
                                  <w:r w:rsidR="008302A1">
                                    <w:t xml:space="preserve"> to providing the highest quality legal research</w:t>
                                  </w:r>
                                  <w:r w:rsidR="00F55497">
                                    <w:t xml:space="preserve"> and legal support</w:t>
                                  </w:r>
                                  <w:r w:rsidR="008302A1">
                                    <w:t xml:space="preserve"> to the </w:t>
                                  </w:r>
                                  <w:r w:rsidR="003F2A52">
                                    <w:t>Carib</w:t>
                                  </w:r>
                                  <w:r w:rsidR="008302A1">
                                    <w:t xml:space="preserve">bean legal </w:t>
                                  </w:r>
                                  <w:r w:rsidR="008069CC">
                                    <w:t>community</w:t>
                                  </w:r>
                                  <w:r w:rsidR="008302A1">
                                    <w:t xml:space="preserve"> within a timely manner.</w:t>
                                  </w:r>
                                </w:p>
                                <w:p w14:paraId="7D32F8DD" w14:textId="77777777" w:rsidR="008302A1" w:rsidRDefault="008302A1" w:rsidP="008302A1">
                                  <w:pPr>
                                    <w:pStyle w:val="BlockText"/>
                                    <w:ind w:left="0"/>
                                  </w:pPr>
                                </w:p>
                              </w:tc>
                            </w:tr>
                            <w:tr w:rsidR="00A82319" w14:paraId="11474156" w14:textId="77777777">
                              <w:trPr>
                                <w:trHeight w:hRule="exact" w:val="288"/>
                              </w:trPr>
                              <w:tc>
                                <w:tcPr>
                                  <w:tcW w:w="3518" w:type="dxa"/>
                                </w:tcPr>
                                <w:p w14:paraId="4B8D92D8" w14:textId="77777777" w:rsidR="00A82319" w:rsidRDefault="00A82319"/>
                              </w:tc>
                            </w:tr>
                            <w:tr w:rsidR="00A82319" w14:paraId="6D198F52" w14:textId="77777777">
                              <w:trPr>
                                <w:trHeight w:hRule="exact" w:val="3312"/>
                              </w:trPr>
                              <w:tc>
                                <w:tcPr>
                                  <w:tcW w:w="3518" w:type="dxa"/>
                                </w:tcPr>
                                <w:p w14:paraId="75A2440D" w14:textId="77777777" w:rsidR="00A82319" w:rsidRDefault="00BD7CD1">
                                  <w:r>
                                    <w:rPr>
                                      <w:noProof/>
                                      <w:lang w:eastAsia="en-US"/>
                                    </w:rPr>
                                    <w:drawing>
                                      <wp:inline distT="0" distB="0" distL="0" distR="0" wp14:anchorId="76FAFE8D" wp14:editId="160452BF">
                                        <wp:extent cx="2849106" cy="2019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164" cy="2031390"/>
                                                </a:xfrm>
                                                <a:prstGeom prst="rect">
                                                  <a:avLst/>
                                                </a:prstGeom>
                                                <a:noFill/>
                                                <a:ln>
                                                  <a:noFill/>
                                                </a:ln>
                                              </pic:spPr>
                                            </pic:pic>
                                          </a:graphicData>
                                        </a:graphic>
                                      </wp:inline>
                                    </w:drawing>
                                  </w:r>
                                </w:p>
                              </w:tc>
                            </w:tr>
                          </w:tbl>
                          <w:p w14:paraId="089C2C83" w14:textId="77777777"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A9F0F5"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7824493" w14:textId="77777777">
                        <w:trPr>
                          <w:trHeight w:hRule="exact" w:val="6048"/>
                        </w:trPr>
                        <w:tc>
                          <w:tcPr>
                            <w:tcW w:w="3518" w:type="dxa"/>
                            <w:shd w:val="clear" w:color="auto" w:fill="AF4E12" w:themeFill="accent1" w:themeFillShade="BF"/>
                            <w:tcMar>
                              <w:top w:w="288" w:type="dxa"/>
                              <w:bottom w:w="288" w:type="dxa"/>
                            </w:tcMar>
                          </w:tcPr>
                          <w:p w14:paraId="3E5DBC79" w14:textId="77777777" w:rsidR="00A82319" w:rsidRDefault="001004BA">
                            <w:pPr>
                              <w:pStyle w:val="BlockHeading"/>
                            </w:pPr>
                            <w:r>
                              <w:t>Who Are w</w:t>
                            </w:r>
                            <w:r w:rsidR="00B21CA9">
                              <w:t>e</w:t>
                            </w:r>
                            <w:r>
                              <w:t>?</w:t>
                            </w:r>
                          </w:p>
                          <w:p w14:paraId="2D1441F4" w14:textId="7256E240" w:rsidR="00A82319" w:rsidRDefault="00AC55F0" w:rsidP="001004BA">
                            <w:pPr>
                              <w:pStyle w:val="BlockText"/>
                            </w:pPr>
                            <w:r>
                              <w:t xml:space="preserve">We are </w:t>
                            </w:r>
                            <w:r w:rsidR="007217B7">
                              <w:t>a comprehensive</w:t>
                            </w:r>
                            <w:r w:rsidR="00844A9A">
                              <w:t xml:space="preserve"> a</w:t>
                            </w:r>
                            <w:r w:rsidR="00844A9A" w:rsidRPr="00844A9A">
                              <w:t xml:space="preserve">nnotated </w:t>
                            </w:r>
                            <w:r w:rsidR="007217B7">
                              <w:t xml:space="preserve">Caribbean legal </w:t>
                            </w:r>
                            <w:r w:rsidR="00844A9A">
                              <w:t>research p</w:t>
                            </w:r>
                            <w:r w:rsidR="00844A9A" w:rsidRPr="00844A9A">
                              <w:t>ortal</w:t>
                            </w:r>
                            <w:r w:rsidR="007217B7">
                              <w:t>.</w:t>
                            </w:r>
                            <w:r w:rsidR="002410DF">
                              <w:t xml:space="preserve"> We a</w:t>
                            </w:r>
                            <w:r w:rsidR="008069CC">
                              <w:t>r</w:t>
                            </w:r>
                            <w:r w:rsidR="002410DF">
                              <w:t>e d</w:t>
                            </w:r>
                            <w:r w:rsidR="008302A1">
                              <w:t>edicate</w:t>
                            </w:r>
                            <w:r w:rsidR="002410DF">
                              <w:t>d</w:t>
                            </w:r>
                            <w:r w:rsidR="008302A1">
                              <w:t xml:space="preserve"> to providing the highest quality legal research</w:t>
                            </w:r>
                            <w:r w:rsidR="00F55497">
                              <w:t xml:space="preserve"> and legal support</w:t>
                            </w:r>
                            <w:r w:rsidR="008302A1">
                              <w:t xml:space="preserve"> to the </w:t>
                            </w:r>
                            <w:r w:rsidR="003F2A52">
                              <w:t>Carib</w:t>
                            </w:r>
                            <w:r w:rsidR="008302A1">
                              <w:t xml:space="preserve">bean legal </w:t>
                            </w:r>
                            <w:r w:rsidR="008069CC">
                              <w:t>community</w:t>
                            </w:r>
                            <w:r w:rsidR="008302A1">
                              <w:t xml:space="preserve"> within a timely manner.</w:t>
                            </w:r>
                          </w:p>
                          <w:p w14:paraId="7D32F8DD" w14:textId="77777777" w:rsidR="008302A1" w:rsidRDefault="008302A1" w:rsidP="008302A1">
                            <w:pPr>
                              <w:pStyle w:val="BlockText"/>
                              <w:ind w:left="0"/>
                            </w:pPr>
                          </w:p>
                        </w:tc>
                      </w:tr>
                      <w:tr w:rsidR="00A82319" w14:paraId="11474156" w14:textId="77777777">
                        <w:trPr>
                          <w:trHeight w:hRule="exact" w:val="288"/>
                        </w:trPr>
                        <w:tc>
                          <w:tcPr>
                            <w:tcW w:w="3518" w:type="dxa"/>
                          </w:tcPr>
                          <w:p w14:paraId="4B8D92D8" w14:textId="77777777" w:rsidR="00A82319" w:rsidRDefault="00A82319"/>
                        </w:tc>
                      </w:tr>
                      <w:tr w:rsidR="00A82319" w14:paraId="6D198F52" w14:textId="77777777">
                        <w:trPr>
                          <w:trHeight w:hRule="exact" w:val="3312"/>
                        </w:trPr>
                        <w:tc>
                          <w:tcPr>
                            <w:tcW w:w="3518" w:type="dxa"/>
                          </w:tcPr>
                          <w:p w14:paraId="75A2440D" w14:textId="77777777" w:rsidR="00A82319" w:rsidRDefault="00BD7CD1">
                            <w:r>
                              <w:rPr>
                                <w:noProof/>
                                <w:lang w:eastAsia="en-US"/>
                              </w:rPr>
                              <w:drawing>
                                <wp:inline distT="0" distB="0" distL="0" distR="0" wp14:anchorId="76FAFE8D" wp14:editId="160452BF">
                                  <wp:extent cx="2849106" cy="2019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164" cy="2031390"/>
                                          </a:xfrm>
                                          <a:prstGeom prst="rect">
                                            <a:avLst/>
                                          </a:prstGeom>
                                          <a:noFill/>
                                          <a:ln>
                                            <a:noFill/>
                                          </a:ln>
                                        </pic:spPr>
                                      </pic:pic>
                                    </a:graphicData>
                                  </a:graphic>
                                </wp:inline>
                              </w:drawing>
                            </w:r>
                          </w:p>
                        </w:tc>
                      </w:tr>
                    </w:tbl>
                    <w:p w14:paraId="089C2C83" w14:textId="77777777" w:rsidR="00A82319" w:rsidRDefault="00A82319">
                      <w:pPr>
                        <w:pStyle w:val="Caption"/>
                      </w:pPr>
                    </w:p>
                  </w:txbxContent>
                </v:textbox>
                <w10:wrap type="square" anchorx="margin"/>
              </v:shape>
            </w:pict>
          </mc:Fallback>
        </mc:AlternateContent>
      </w:r>
    </w:p>
    <w:p w14:paraId="5D76A4B6" w14:textId="77777777" w:rsidR="00A82319" w:rsidRDefault="007217B7">
      <w:pPr>
        <w:pStyle w:val="Heading1"/>
      </w:pPr>
      <w:r>
        <w:t>What do we do?</w:t>
      </w:r>
    </w:p>
    <w:p w14:paraId="2B99D407" w14:textId="001E1411" w:rsidR="00A82319" w:rsidRDefault="007217B7">
      <w:r>
        <w:t>Patrons of our website can submit a variety</w:t>
      </w:r>
      <w:r w:rsidR="00EA7120">
        <w:t xml:space="preserve"> of request</w:t>
      </w:r>
      <w:r>
        <w:t xml:space="preserve"> </w:t>
      </w:r>
      <w:r w:rsidR="002410DF">
        <w:t xml:space="preserve">for research </w:t>
      </w:r>
      <w:r>
        <w:t xml:space="preserve">pertaining to </w:t>
      </w:r>
      <w:r w:rsidR="00EA7120" w:rsidRPr="00EA7120">
        <w:t>case</w:t>
      </w:r>
      <w:r w:rsidR="00EA7120">
        <w:t xml:space="preserve"> law, statutes, regulations or </w:t>
      </w:r>
      <w:r w:rsidR="00EA7120" w:rsidRPr="00EA7120">
        <w:t>opinion summaries</w:t>
      </w:r>
      <w:r>
        <w:t xml:space="preserve"> </w:t>
      </w:r>
      <w:r w:rsidR="00EA7120">
        <w:t>through our portal</w:t>
      </w:r>
      <w:r w:rsidR="002410DF">
        <w:t>.</w:t>
      </w:r>
      <w:r w:rsidR="00EA7120">
        <w:t xml:space="preserve"> </w:t>
      </w:r>
      <w:r w:rsidR="002410DF">
        <w:t>O</w:t>
      </w:r>
      <w:r w:rsidR="00EA7120">
        <w:t xml:space="preserve">ur team of legal research experts work tirelessly to provide the highest quality of responses for our clients. We provide </w:t>
      </w:r>
      <w:r w:rsidR="001004BA" w:rsidRPr="001004BA">
        <w:t xml:space="preserve">the legal information you are looking </w:t>
      </w:r>
      <w:r w:rsidR="00EA7120">
        <w:t>in a timely manner,</w:t>
      </w:r>
      <w:r w:rsidR="001004BA" w:rsidRPr="001004BA">
        <w:t xml:space="preserve"> so you can </w:t>
      </w:r>
      <w:r w:rsidR="00EA7120">
        <w:t>focus your efforts on building</w:t>
      </w:r>
      <w:r w:rsidR="001004BA" w:rsidRPr="001004BA">
        <w:t xml:space="preserve"> </w:t>
      </w:r>
      <w:r w:rsidR="00EA7120">
        <w:t xml:space="preserve">cases and satisfying your clients. Our team </w:t>
      </w:r>
      <w:r w:rsidR="003F2A52">
        <w:t xml:space="preserve">of well trained and highly qualified professionals </w:t>
      </w:r>
      <w:r w:rsidR="00EA7120">
        <w:t>use both their knowledge of the field as well as our technological advantage</w:t>
      </w:r>
      <w:r w:rsidR="00F55497">
        <w:t>s</w:t>
      </w:r>
      <w:r w:rsidR="00EA7120">
        <w:t xml:space="preserve"> to </w:t>
      </w:r>
      <w:r w:rsidR="008302A1">
        <w:t>consolidate information from as many sources as possible</w:t>
      </w:r>
      <w:r w:rsidR="008929CA">
        <w:t xml:space="preserve"> (including </w:t>
      </w:r>
      <w:hyperlink r:id="rId9" w:history="1">
        <w:r w:rsidR="009A26CF" w:rsidRPr="009A26CF">
          <w:rPr>
            <w:rStyle w:val="Hyperlink"/>
          </w:rPr>
          <w:t>Carilaw</w:t>
        </w:r>
      </w:hyperlink>
      <w:r w:rsidR="008929CA">
        <w:t>)</w:t>
      </w:r>
      <w:r w:rsidR="002410DF">
        <w:t>.</w:t>
      </w:r>
      <w:r w:rsidR="008302A1">
        <w:t xml:space="preserve"> </w:t>
      </w:r>
      <w:r w:rsidR="002410DF">
        <w:t xml:space="preserve">We </w:t>
      </w:r>
      <w:r w:rsidR="008302A1">
        <w:t xml:space="preserve">allow our clients to give the best </w:t>
      </w:r>
      <w:r w:rsidR="002410DF">
        <w:t xml:space="preserve">legal </w:t>
      </w:r>
      <w:r w:rsidR="008302A1">
        <w:t>argument</w:t>
      </w:r>
      <w:r w:rsidR="002410DF">
        <w:t>s</w:t>
      </w:r>
      <w:r w:rsidR="008302A1">
        <w:t xml:space="preserve"> possible as well as giving them insight on what arguments</w:t>
      </w:r>
      <w:r w:rsidR="002410DF">
        <w:t xml:space="preserve"> that</w:t>
      </w:r>
      <w:r w:rsidR="008302A1">
        <w:t xml:space="preserve"> the op</w:t>
      </w:r>
      <w:r w:rsidR="003F2A52">
        <w:t>posing side may seek to propose.</w:t>
      </w:r>
      <w:r w:rsidR="008302A1">
        <w:t xml:space="preserve">  </w:t>
      </w:r>
    </w:p>
    <w:p w14:paraId="4767D853" w14:textId="77777777" w:rsidR="00102C90" w:rsidRDefault="00102C90" w:rsidP="00102C90">
      <w:pPr>
        <w:pStyle w:val="Heading1"/>
      </w:pPr>
      <w:r>
        <w:t>Why use the portal?</w:t>
      </w:r>
    </w:p>
    <w:p w14:paraId="75E2C270" w14:textId="3A7BA9ED" w:rsidR="00102C90" w:rsidRDefault="00102C90">
      <w:pPr>
        <w:rPr>
          <w:noProof/>
        </w:rPr>
      </w:pPr>
      <w:r>
        <w:rPr>
          <w:noProof/>
        </w:rPr>
        <w:t>As a lawyer your time is precious and going t</w:t>
      </w:r>
      <w:r w:rsidR="00F55497">
        <w:rPr>
          <w:noProof/>
        </w:rPr>
        <w:t>hrough piles of documents,</w:t>
      </w:r>
      <w:r w:rsidR="002410DF">
        <w:rPr>
          <w:noProof/>
        </w:rPr>
        <w:t xml:space="preserve"> </w:t>
      </w:r>
      <w:r w:rsidR="00F55497">
        <w:rPr>
          <w:noProof/>
        </w:rPr>
        <w:t xml:space="preserve">books and </w:t>
      </w:r>
      <w:r>
        <w:rPr>
          <w:noProof/>
        </w:rPr>
        <w:t xml:space="preserve">links can be tedious and </w:t>
      </w:r>
      <w:r w:rsidRPr="002A0EC2">
        <w:rPr>
          <w:noProof/>
        </w:rPr>
        <w:t>laborious</w:t>
      </w:r>
      <w:r>
        <w:rPr>
          <w:noProof/>
        </w:rPr>
        <w:t xml:space="preserve">. This takes away not only from your personal time but infringes on the number of cases </w:t>
      </w:r>
      <w:r w:rsidR="002410DF">
        <w:rPr>
          <w:noProof/>
        </w:rPr>
        <w:t>that you can support</w:t>
      </w:r>
      <w:r>
        <w:rPr>
          <w:noProof/>
        </w:rPr>
        <w:t xml:space="preserve">. By delegating the </w:t>
      </w:r>
      <w:r w:rsidR="002410DF">
        <w:rPr>
          <w:noProof/>
        </w:rPr>
        <w:t xml:space="preserve">research </w:t>
      </w:r>
      <w:r>
        <w:rPr>
          <w:noProof/>
        </w:rPr>
        <w:t>work loa</w:t>
      </w:r>
      <w:bookmarkStart w:id="0" w:name="_GoBack"/>
      <w:bookmarkEnd w:id="0"/>
      <w:r>
        <w:rPr>
          <w:noProof/>
        </w:rPr>
        <w:t>d</w:t>
      </w:r>
      <w:r w:rsidR="002410DF">
        <w:rPr>
          <w:noProof/>
        </w:rPr>
        <w:t xml:space="preserve"> to </w:t>
      </w:r>
      <w:r w:rsidR="004E142C">
        <w:rPr>
          <w:noProof/>
        </w:rPr>
        <w:t>us</w:t>
      </w:r>
      <w:r w:rsidR="00F55497">
        <w:rPr>
          <w:noProof/>
        </w:rPr>
        <w:t>,</w:t>
      </w:r>
      <w:r>
        <w:rPr>
          <w:noProof/>
        </w:rPr>
        <w:t xml:space="preserve"> you gain a significant advantage </w:t>
      </w:r>
      <w:r w:rsidR="00F55497">
        <w:rPr>
          <w:noProof/>
        </w:rPr>
        <w:t xml:space="preserve">and improve </w:t>
      </w:r>
      <w:r>
        <w:rPr>
          <w:noProof/>
        </w:rPr>
        <w:t xml:space="preserve">proffessional value chain. This will allows you to deliever a higher quality product to </w:t>
      </w:r>
      <w:r w:rsidR="00F55497">
        <w:rPr>
          <w:noProof/>
        </w:rPr>
        <w:t xml:space="preserve">your clients as well as </w:t>
      </w:r>
      <w:r>
        <w:rPr>
          <w:noProof/>
        </w:rPr>
        <w:t xml:space="preserve">increase the number of cases you can </w:t>
      </w:r>
      <w:r w:rsidR="002410DF">
        <w:rPr>
          <w:noProof/>
        </w:rPr>
        <w:t>support at the same</w:t>
      </w:r>
      <w:r>
        <w:rPr>
          <w:noProof/>
        </w:rPr>
        <w:t xml:space="preserve"> time.</w:t>
      </w:r>
    </w:p>
    <w:p w14:paraId="174A3E2C" w14:textId="77777777" w:rsidR="00A82319" w:rsidRDefault="00102C90">
      <w:pPr>
        <w:pStyle w:val="Quote"/>
      </w:pPr>
      <w:r>
        <w:t xml:space="preserve"> “Time is money.</w:t>
      </w:r>
      <w:r w:rsidRPr="00102C90">
        <w:rPr>
          <w:i w:val="0"/>
          <w:iCs w:val="0"/>
          <w:sz w:val="20"/>
        </w:rPr>
        <w:t xml:space="preserve"> </w:t>
      </w:r>
      <w:r w:rsidRPr="00102C90">
        <w:t>Time lost is never found again.” – Benjamin Franklin</w:t>
      </w:r>
    </w:p>
    <w:p w14:paraId="163FDEA6" w14:textId="77777777" w:rsidR="00102C90" w:rsidRDefault="00102C90" w:rsidP="00AC55F0">
      <w:pPr>
        <w:pStyle w:val="Heading1"/>
      </w:pPr>
      <w:r>
        <w:t>How to use the portal?</w:t>
      </w:r>
    </w:p>
    <w:p w14:paraId="22DB1463" w14:textId="0D88677D" w:rsidR="00A82319" w:rsidRDefault="00102C90" w:rsidP="009A26CF">
      <w:pPr>
        <w:rPr>
          <w:noProof/>
        </w:rPr>
      </w:pPr>
      <w:r>
        <w:t xml:space="preserve">Users must first log on to </w:t>
      </w:r>
      <w:hyperlink r:id="rId10" w:history="1">
        <w:r w:rsidR="00AC55F0">
          <w:rPr>
            <w:rStyle w:val="Hyperlink"/>
          </w:rPr>
          <w:t>www.joslaw/la</w:t>
        </w:r>
        <w:r w:rsidR="00AC55F0">
          <w:rPr>
            <w:rStyle w:val="Hyperlink"/>
          </w:rPr>
          <w:t>w</w:t>
        </w:r>
        <w:r w:rsidR="00AC55F0">
          <w:rPr>
            <w:rStyle w:val="Hyperlink"/>
          </w:rPr>
          <w:t>.com</w:t>
        </w:r>
      </w:hyperlink>
      <w:r>
        <w:t xml:space="preserve"> and create an account or contact a sales associate to have one created. </w:t>
      </w:r>
      <w:r w:rsidR="00AC55F0">
        <w:t>The associate will contact you to discuss the price</w:t>
      </w:r>
      <w:r w:rsidR="008069CC">
        <w:t xml:space="preserve"> packages</w:t>
      </w:r>
      <w:r w:rsidR="00AC55F0">
        <w:t xml:space="preserve"> for our services. </w:t>
      </w:r>
      <w:r>
        <w:t xml:space="preserve">To generate a request, the user simply selects the new request tab and submits their request. Once the request is submitted the user can monitor the status of the request as well as previous request made on the site. Once the response is generated the user will be notified via email. </w:t>
      </w: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16055" w14:textId="77777777" w:rsidR="008B263A" w:rsidRDefault="008B263A">
      <w:pPr>
        <w:spacing w:after="0" w:line="240" w:lineRule="auto"/>
      </w:pPr>
      <w:r>
        <w:separator/>
      </w:r>
    </w:p>
  </w:endnote>
  <w:endnote w:type="continuationSeparator" w:id="0">
    <w:p w14:paraId="51DDCC75" w14:textId="77777777" w:rsidR="008B263A" w:rsidRDefault="008B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0A21" w14:textId="77777777" w:rsidR="008B263A" w:rsidRDefault="008B263A">
      <w:pPr>
        <w:spacing w:after="0" w:line="240" w:lineRule="auto"/>
      </w:pPr>
      <w:r>
        <w:separator/>
      </w:r>
    </w:p>
  </w:footnote>
  <w:footnote w:type="continuationSeparator" w:id="0">
    <w:p w14:paraId="46556FF2" w14:textId="77777777" w:rsidR="008B263A" w:rsidRDefault="008B2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A9"/>
    <w:rsid w:val="000511E6"/>
    <w:rsid w:val="001004BA"/>
    <w:rsid w:val="00102C90"/>
    <w:rsid w:val="002410DF"/>
    <w:rsid w:val="002A0EC2"/>
    <w:rsid w:val="003F2A52"/>
    <w:rsid w:val="004E142C"/>
    <w:rsid w:val="007217B7"/>
    <w:rsid w:val="008069CC"/>
    <w:rsid w:val="008302A1"/>
    <w:rsid w:val="00844A9A"/>
    <w:rsid w:val="008929CA"/>
    <w:rsid w:val="008956E6"/>
    <w:rsid w:val="008B263A"/>
    <w:rsid w:val="009A26CF"/>
    <w:rsid w:val="00A82319"/>
    <w:rsid w:val="00AC55F0"/>
    <w:rsid w:val="00B21CA9"/>
    <w:rsid w:val="00BB1D4B"/>
    <w:rsid w:val="00BD7CD1"/>
    <w:rsid w:val="00D458DD"/>
    <w:rsid w:val="00E724AC"/>
    <w:rsid w:val="00EA7120"/>
    <w:rsid w:val="00F55497"/>
    <w:rsid w:val="00FD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25214"/>
  <w15:chartTrackingRefBased/>
  <w15:docId w15:val="{31ED9EF8-ADA8-4E5B-B3F2-C23060E4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3F2A52"/>
    <w:rPr>
      <w:color w:val="3E84A3" w:themeColor="hyperlink"/>
      <w:u w:val="single"/>
    </w:rPr>
  </w:style>
  <w:style w:type="character" w:customStyle="1" w:styleId="UnresolvedMention">
    <w:name w:val="Unresolved Mention"/>
    <w:basedOn w:val="DefaultParagraphFont"/>
    <w:uiPriority w:val="99"/>
    <w:semiHidden/>
    <w:unhideWhenUsed/>
    <w:rsid w:val="003F2A52"/>
    <w:rPr>
      <w:color w:val="808080"/>
      <w:shd w:val="clear" w:color="auto" w:fill="E6E6E6"/>
    </w:rPr>
  </w:style>
  <w:style w:type="paragraph" w:styleId="FootnoteText">
    <w:name w:val="footnote text"/>
    <w:basedOn w:val="Normal"/>
    <w:link w:val="FootnoteTextChar"/>
    <w:uiPriority w:val="99"/>
    <w:semiHidden/>
    <w:unhideWhenUsed/>
    <w:rsid w:val="00F55497"/>
    <w:pPr>
      <w:spacing w:after="0" w:line="240" w:lineRule="auto"/>
    </w:pPr>
  </w:style>
  <w:style w:type="character" w:customStyle="1" w:styleId="FootnoteTextChar">
    <w:name w:val="Footnote Text Char"/>
    <w:basedOn w:val="DefaultParagraphFont"/>
    <w:link w:val="FootnoteText"/>
    <w:uiPriority w:val="99"/>
    <w:semiHidden/>
    <w:rsid w:val="00F55497"/>
  </w:style>
  <w:style w:type="character" w:styleId="FootnoteReference">
    <w:name w:val="footnote reference"/>
    <w:basedOn w:val="DefaultParagraphFont"/>
    <w:uiPriority w:val="99"/>
    <w:semiHidden/>
    <w:unhideWhenUsed/>
    <w:rsid w:val="00F55497"/>
    <w:rPr>
      <w:vertAlign w:val="superscript"/>
    </w:rPr>
  </w:style>
  <w:style w:type="character" w:styleId="FollowedHyperlink">
    <w:name w:val="FollowedHyperlink"/>
    <w:basedOn w:val="DefaultParagraphFont"/>
    <w:uiPriority w:val="99"/>
    <w:semiHidden/>
    <w:unhideWhenUsed/>
    <w:rsid w:val="00AC55F0"/>
    <w:rPr>
      <w:color w:val="7848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oslaw/" TargetMode="External"/><Relationship Id="rId4" Type="http://schemas.openxmlformats.org/officeDocument/2006/relationships/settings" Target="settings.xml"/><Relationship Id="rId9" Type="http://schemas.openxmlformats.org/officeDocument/2006/relationships/hyperlink" Target="https://carilaw.cavehill.uwi.edu/login?ReturnUrl=%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37E274E8-B1D2-4391-8128-9199F410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76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Kareem Tyrell</dc:creator>
  <cp:keywords/>
  <cp:lastModifiedBy>Housty, Oswin</cp:lastModifiedBy>
  <cp:revision>3</cp:revision>
  <cp:lastPrinted>2012-08-02T20:18:00Z</cp:lastPrinted>
  <dcterms:created xsi:type="dcterms:W3CDTF">2018-02-04T14:32:00Z</dcterms:created>
  <dcterms:modified xsi:type="dcterms:W3CDTF">2018-02-04T15:48:00Z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